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2FC" w:rsidRPr="005412FC" w:rsidRDefault="005412FC" w:rsidP="005412FC">
      <w:pPr>
        <w:shd w:val="clear" w:color="auto" w:fill="FFFFFF"/>
        <w:spacing w:before="100" w:beforeAutospacing="1" w:after="100" w:afterAutospacing="1" w:line="288" w:lineRule="atLeast"/>
        <w:outlineLvl w:val="0"/>
        <w:rPr>
          <w:rFonts w:ascii="Arial" w:eastAsia="Times New Roman" w:hAnsi="Arial" w:cs="Arial"/>
          <w:b/>
          <w:bCs/>
          <w:color w:val="534D39"/>
          <w:kern w:val="36"/>
          <w:sz w:val="48"/>
          <w:szCs w:val="48"/>
        </w:rPr>
      </w:pPr>
      <w:r w:rsidRPr="005412FC">
        <w:rPr>
          <w:rFonts w:ascii="Arial" w:eastAsia="Times New Roman" w:hAnsi="Arial" w:cs="Arial"/>
          <w:b/>
          <w:bCs/>
          <w:color w:val="534D39"/>
          <w:kern w:val="36"/>
          <w:sz w:val="48"/>
          <w:szCs w:val="48"/>
        </w:rPr>
        <w:fldChar w:fldCharType="begin"/>
      </w:r>
      <w:r w:rsidRPr="005412FC">
        <w:rPr>
          <w:rFonts w:ascii="Arial" w:eastAsia="Times New Roman" w:hAnsi="Arial" w:cs="Arial"/>
          <w:b/>
          <w:bCs/>
          <w:color w:val="534D39"/>
          <w:kern w:val="36"/>
          <w:sz w:val="48"/>
          <w:szCs w:val="48"/>
        </w:rPr>
        <w:instrText xml:space="preserve"> HYPERLINK "https://www.teachingchannel.org/blog/ausl/2015/04/15/6-steps-to-coming-up-with-an-engaging-phenomenon-to-anchor-your-next-ngss-unit/" \o "Permalink to 6 Steps to Coming Up With an Engaging Phenomenon to Anchor Your Next NGSS Unit" </w:instrText>
      </w:r>
      <w:r w:rsidRPr="005412FC">
        <w:rPr>
          <w:rFonts w:ascii="Arial" w:eastAsia="Times New Roman" w:hAnsi="Arial" w:cs="Arial"/>
          <w:b/>
          <w:bCs/>
          <w:color w:val="534D39"/>
          <w:kern w:val="36"/>
          <w:sz w:val="48"/>
          <w:szCs w:val="48"/>
        </w:rPr>
        <w:fldChar w:fldCharType="separate"/>
      </w:r>
      <w:r w:rsidRPr="005412FC">
        <w:rPr>
          <w:rFonts w:ascii="Arial" w:eastAsia="Times New Roman" w:hAnsi="Arial" w:cs="Arial"/>
          <w:b/>
          <w:bCs/>
          <w:color w:val="F55243"/>
          <w:kern w:val="36"/>
          <w:sz w:val="48"/>
          <w:szCs w:val="48"/>
        </w:rPr>
        <w:t>6 Steps to Coming Up With an Engaging Phenomenon to Anchor Your Next NGSS Unit</w:t>
      </w:r>
      <w:r w:rsidRPr="005412FC">
        <w:rPr>
          <w:rFonts w:ascii="Arial" w:eastAsia="Times New Roman" w:hAnsi="Arial" w:cs="Arial"/>
          <w:b/>
          <w:bCs/>
          <w:color w:val="534D39"/>
          <w:kern w:val="36"/>
          <w:sz w:val="48"/>
          <w:szCs w:val="48"/>
        </w:rPr>
        <w:fldChar w:fldCharType="end"/>
      </w:r>
      <w:r w:rsidRPr="005412FC">
        <w:rPr>
          <w:rFonts w:ascii="Arial" w:eastAsia="Times New Roman" w:hAnsi="Arial" w:cs="Arial"/>
          <w:b/>
          <w:bCs/>
          <w:color w:val="534D39"/>
          <w:kern w:val="36"/>
          <w:sz w:val="48"/>
          <w:szCs w:val="48"/>
        </w:rPr>
        <w:t xml:space="preserve"> </w:t>
      </w:r>
    </w:p>
    <w:p w:rsidR="005412FC" w:rsidRPr="005412FC" w:rsidRDefault="005412FC" w:rsidP="005412FC">
      <w:pPr>
        <w:shd w:val="clear" w:color="auto" w:fill="FFFFFF"/>
        <w:spacing w:after="0" w:line="288" w:lineRule="atLeast"/>
        <w:rPr>
          <w:rFonts w:ascii="Arial" w:eastAsia="Times New Roman" w:hAnsi="Arial" w:cs="Arial"/>
          <w:color w:val="534D39"/>
          <w:sz w:val="24"/>
          <w:szCs w:val="24"/>
        </w:rPr>
      </w:pPr>
      <w:r w:rsidRPr="005412FC">
        <w:rPr>
          <w:rFonts w:ascii="Arial" w:eastAsia="Times New Roman" w:hAnsi="Arial" w:cs="Arial"/>
          <w:noProof/>
          <w:color w:val="F55243"/>
          <w:sz w:val="24"/>
          <w:szCs w:val="24"/>
        </w:rPr>
        <w:drawing>
          <wp:inline distT="0" distB="0" distL="0" distR="0" wp14:anchorId="25EE7E4D" wp14:editId="79EC7BD8">
            <wp:extent cx="228600" cy="228600"/>
            <wp:effectExtent l="0" t="0" r="0" b="0"/>
            <wp:docPr id="1" name="Picture 1" descr="Share Faceboo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Facebook">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412FC">
        <w:rPr>
          <w:rFonts w:ascii="Arial" w:eastAsia="Times New Roman" w:hAnsi="Arial" w:cs="Arial"/>
          <w:noProof/>
          <w:color w:val="F55243"/>
          <w:sz w:val="24"/>
          <w:szCs w:val="24"/>
        </w:rPr>
        <w:drawing>
          <wp:inline distT="0" distB="0" distL="0" distR="0" wp14:anchorId="497026E4" wp14:editId="23191CBF">
            <wp:extent cx="228600" cy="228600"/>
            <wp:effectExtent l="0" t="0" r="0" b="0"/>
            <wp:docPr id="2" name="Picture 2" descr="Share Pinteres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Pinteres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412FC">
        <w:rPr>
          <w:rFonts w:ascii="Arial" w:eastAsia="Times New Roman" w:hAnsi="Arial" w:cs="Arial"/>
          <w:noProof/>
          <w:color w:val="F55243"/>
          <w:sz w:val="24"/>
          <w:szCs w:val="24"/>
        </w:rPr>
        <w:drawing>
          <wp:inline distT="0" distB="0" distL="0" distR="0" wp14:anchorId="6E90C747" wp14:editId="6C1FF8B5">
            <wp:extent cx="228600" cy="228600"/>
            <wp:effectExtent l="0" t="0" r="0" b="0"/>
            <wp:docPr id="3" name="Picture 3" descr="Share 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Twit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412FC">
        <w:rPr>
          <w:rFonts w:ascii="Arial" w:eastAsia="Times New Roman" w:hAnsi="Arial" w:cs="Arial"/>
          <w:noProof/>
          <w:color w:val="F55243"/>
          <w:sz w:val="24"/>
          <w:szCs w:val="24"/>
        </w:rPr>
        <w:drawing>
          <wp:inline distT="0" distB="0" distL="0" distR="0" wp14:anchorId="4339CF73" wp14:editId="08E802E2">
            <wp:extent cx="228600" cy="228600"/>
            <wp:effectExtent l="0" t="0" r="0" b="0"/>
            <wp:docPr id="4" name="Picture 4" descr="Share Emai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 Email">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5412FC" w:rsidRPr="005412FC" w:rsidRDefault="005412FC" w:rsidP="005412FC">
      <w:pPr>
        <w:shd w:val="clear" w:color="auto" w:fill="FFFFFF"/>
        <w:spacing w:after="0" w:line="288" w:lineRule="atLeast"/>
        <w:rPr>
          <w:rFonts w:ascii="Arial" w:eastAsia="Times New Roman" w:hAnsi="Arial" w:cs="Arial"/>
          <w:color w:val="534D39"/>
          <w:sz w:val="24"/>
          <w:szCs w:val="24"/>
        </w:rPr>
      </w:pPr>
      <w:r w:rsidRPr="005412FC">
        <w:rPr>
          <w:rFonts w:ascii="Arial" w:eastAsia="Times New Roman" w:hAnsi="Arial" w:cs="Arial"/>
          <w:color w:val="534D39"/>
          <w:sz w:val="24"/>
          <w:szCs w:val="24"/>
        </w:rPr>
        <w:t xml:space="preserve">By </w:t>
      </w:r>
      <w:hyperlink r:id="rId13" w:history="1">
        <w:r w:rsidRPr="005412FC">
          <w:rPr>
            <w:rFonts w:ascii="Arial" w:eastAsia="Times New Roman" w:hAnsi="Arial" w:cs="Arial"/>
            <w:color w:val="F55243"/>
            <w:sz w:val="24"/>
            <w:szCs w:val="24"/>
          </w:rPr>
          <w:t>Alissa Berg</w:t>
        </w:r>
      </w:hyperlink>
      <w:r w:rsidRPr="005412FC">
        <w:rPr>
          <w:rFonts w:ascii="Arial" w:eastAsia="Times New Roman" w:hAnsi="Arial" w:cs="Arial"/>
          <w:color w:val="534D39"/>
          <w:sz w:val="24"/>
          <w:szCs w:val="24"/>
        </w:rPr>
        <w:t xml:space="preserve"> April 15, 2015 5:47 pm </w:t>
      </w:r>
      <w:r w:rsidRPr="005412FC">
        <w:rPr>
          <w:rFonts w:ascii="Arial" w:eastAsia="Times New Roman" w:hAnsi="Arial" w:cs="Arial"/>
          <w:noProof/>
          <w:color w:val="534D39"/>
          <w:sz w:val="24"/>
          <w:szCs w:val="24"/>
        </w:rPr>
        <w:drawing>
          <wp:inline distT="0" distB="0" distL="0" distR="0" wp14:anchorId="1BD854E8" wp14:editId="73297183">
            <wp:extent cx="990600" cy="990600"/>
            <wp:effectExtent l="0" t="0" r="0" b="0"/>
            <wp:docPr id="5" name="Picture 5" descr="Alissa 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issa Ber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5412FC" w:rsidRPr="005412FC" w:rsidRDefault="005412FC" w:rsidP="005412FC">
      <w:pPr>
        <w:shd w:val="clear" w:color="auto" w:fill="FFFFFF"/>
        <w:spacing w:before="100" w:beforeAutospacing="1" w:after="100" w:afterAutospacing="1" w:line="288" w:lineRule="atLeast"/>
        <w:rPr>
          <w:rFonts w:ascii="Arial" w:eastAsia="Times New Roman" w:hAnsi="Arial" w:cs="Arial"/>
          <w:color w:val="534D39"/>
          <w:sz w:val="24"/>
          <w:szCs w:val="24"/>
        </w:rPr>
      </w:pPr>
      <w:r w:rsidRPr="005412FC">
        <w:rPr>
          <w:rFonts w:ascii="Arial" w:eastAsia="Times New Roman" w:hAnsi="Arial" w:cs="Arial"/>
          <w:color w:val="534D39"/>
          <w:sz w:val="24"/>
          <w:szCs w:val="24"/>
        </w:rPr>
        <w:t>Transitioning to the Next Generation Science Standards’ way of constructivist teaching may seem a daunting task initially, but it is highly worthwhile! In this blog, we’ll share with you some easy ways to get started.</w:t>
      </w:r>
    </w:p>
    <w:p w:rsidR="005412FC" w:rsidRPr="005412FC" w:rsidRDefault="005412FC" w:rsidP="005412FC">
      <w:pPr>
        <w:shd w:val="clear" w:color="auto" w:fill="FFFFFF"/>
        <w:spacing w:before="100" w:beforeAutospacing="1" w:after="100" w:afterAutospacing="1" w:line="288" w:lineRule="atLeast"/>
        <w:rPr>
          <w:rFonts w:ascii="Arial" w:eastAsia="Times New Roman" w:hAnsi="Arial" w:cs="Arial"/>
          <w:color w:val="534D39"/>
          <w:sz w:val="24"/>
          <w:szCs w:val="24"/>
        </w:rPr>
      </w:pPr>
      <w:r w:rsidRPr="005412FC">
        <w:rPr>
          <w:rFonts w:ascii="Arial" w:eastAsia="Times New Roman" w:hAnsi="Arial" w:cs="Arial"/>
          <w:color w:val="534D39"/>
          <w:sz w:val="24"/>
          <w:szCs w:val="24"/>
        </w:rPr>
        <w:t>NGSS shifts the focus from science classrooms as environments where students learn about science ideas to places where students explore, examine, and use science ideas to explain how and why phenomena occur (</w:t>
      </w:r>
      <w:proofErr w:type="spellStart"/>
      <w:r w:rsidRPr="005412FC">
        <w:rPr>
          <w:rFonts w:ascii="Arial" w:eastAsia="Times New Roman" w:hAnsi="Arial" w:cs="Arial"/>
          <w:color w:val="534D39"/>
          <w:sz w:val="24"/>
          <w:szCs w:val="24"/>
        </w:rPr>
        <w:t>Reiser</w:t>
      </w:r>
      <w:proofErr w:type="spellEnd"/>
      <w:r w:rsidRPr="005412FC">
        <w:rPr>
          <w:rFonts w:ascii="Arial" w:eastAsia="Times New Roman" w:hAnsi="Arial" w:cs="Arial"/>
          <w:color w:val="534D39"/>
          <w:sz w:val="24"/>
          <w:szCs w:val="24"/>
        </w:rPr>
        <w:t>, 2013). If you pique student curiosity they will be driven to want to learn more (</w:t>
      </w:r>
      <w:proofErr w:type="spellStart"/>
      <w:r w:rsidRPr="005412FC">
        <w:rPr>
          <w:rFonts w:ascii="Arial" w:eastAsia="Times New Roman" w:hAnsi="Arial" w:cs="Arial"/>
          <w:color w:val="534D39"/>
          <w:sz w:val="24"/>
          <w:szCs w:val="24"/>
        </w:rPr>
        <w:t>Krajcik</w:t>
      </w:r>
      <w:proofErr w:type="spellEnd"/>
      <w:r w:rsidRPr="005412FC">
        <w:rPr>
          <w:rFonts w:ascii="Arial" w:eastAsia="Times New Roman" w:hAnsi="Arial" w:cs="Arial"/>
          <w:color w:val="534D39"/>
          <w:sz w:val="24"/>
          <w:szCs w:val="24"/>
        </w:rPr>
        <w:t xml:space="preserve"> </w:t>
      </w:r>
      <w:proofErr w:type="gramStart"/>
      <w:r w:rsidRPr="005412FC">
        <w:rPr>
          <w:rFonts w:ascii="Arial" w:eastAsia="Times New Roman" w:hAnsi="Arial" w:cs="Arial"/>
          <w:color w:val="534D39"/>
          <w:sz w:val="24"/>
          <w:szCs w:val="24"/>
        </w:rPr>
        <w:t>&amp;  </w:t>
      </w:r>
      <w:proofErr w:type="spellStart"/>
      <w:r w:rsidRPr="005412FC">
        <w:rPr>
          <w:rFonts w:ascii="Arial" w:eastAsia="Times New Roman" w:hAnsi="Arial" w:cs="Arial"/>
          <w:color w:val="534D39"/>
          <w:sz w:val="24"/>
          <w:szCs w:val="24"/>
        </w:rPr>
        <w:t>Mamlok</w:t>
      </w:r>
      <w:proofErr w:type="gramEnd"/>
      <w:r w:rsidRPr="005412FC">
        <w:rPr>
          <w:rFonts w:ascii="Arial" w:eastAsia="Times New Roman" w:hAnsi="Arial" w:cs="Arial"/>
          <w:color w:val="534D39"/>
          <w:sz w:val="24"/>
          <w:szCs w:val="24"/>
        </w:rPr>
        <w:t>-Naaman</w:t>
      </w:r>
      <w:proofErr w:type="spellEnd"/>
      <w:r w:rsidRPr="005412FC">
        <w:rPr>
          <w:rFonts w:ascii="Arial" w:eastAsia="Times New Roman" w:hAnsi="Arial" w:cs="Arial"/>
          <w:color w:val="534D39"/>
          <w:sz w:val="24"/>
          <w:szCs w:val="24"/>
        </w:rPr>
        <w:t>, 2006). It follows that one of the most important components in making this transition to NGSS is planning your units around a big question tied to a puzzling phenomenon.</w:t>
      </w:r>
    </w:p>
    <w:p w:rsidR="005412FC" w:rsidRPr="005412FC" w:rsidRDefault="005412FC" w:rsidP="005412FC">
      <w:pPr>
        <w:shd w:val="clear" w:color="auto" w:fill="FFFFFF"/>
        <w:spacing w:before="100" w:beforeAutospacing="1" w:after="100" w:afterAutospacing="1" w:line="288" w:lineRule="atLeast"/>
        <w:rPr>
          <w:rFonts w:ascii="Arial" w:eastAsia="Times New Roman" w:hAnsi="Arial" w:cs="Arial"/>
          <w:color w:val="534D39"/>
          <w:sz w:val="24"/>
          <w:szCs w:val="24"/>
        </w:rPr>
      </w:pPr>
      <w:r w:rsidRPr="005412FC">
        <w:rPr>
          <w:rFonts w:ascii="Arial" w:eastAsia="Times New Roman" w:hAnsi="Arial" w:cs="Arial"/>
          <w:noProof/>
          <w:color w:val="534D39"/>
          <w:sz w:val="24"/>
          <w:szCs w:val="24"/>
        </w:rPr>
        <w:drawing>
          <wp:inline distT="0" distB="0" distL="0" distR="0" wp14:anchorId="553E11DC" wp14:editId="62235493">
            <wp:extent cx="3981450" cy="1419225"/>
            <wp:effectExtent l="0" t="0" r="0" b="9525"/>
            <wp:docPr id="6" name="Picture 6" descr="phenomenon definition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enomenon definition p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0" cy="1419225"/>
                    </a:xfrm>
                    <a:prstGeom prst="rect">
                      <a:avLst/>
                    </a:prstGeom>
                    <a:noFill/>
                    <a:ln>
                      <a:noFill/>
                    </a:ln>
                  </pic:spPr>
                </pic:pic>
              </a:graphicData>
            </a:graphic>
          </wp:inline>
        </w:drawing>
      </w:r>
    </w:p>
    <w:p w:rsidR="005412FC" w:rsidRPr="005412FC" w:rsidRDefault="005412FC" w:rsidP="005412FC">
      <w:pPr>
        <w:shd w:val="clear" w:color="auto" w:fill="FFFFFF"/>
        <w:spacing w:before="100" w:beforeAutospacing="1" w:after="100" w:afterAutospacing="1" w:line="288" w:lineRule="atLeast"/>
        <w:rPr>
          <w:rFonts w:ascii="Arial" w:eastAsia="Times New Roman" w:hAnsi="Arial" w:cs="Arial"/>
          <w:color w:val="534D39"/>
        </w:rPr>
      </w:pPr>
      <w:r w:rsidRPr="005412FC">
        <w:rPr>
          <w:rFonts w:ascii="Arial" w:eastAsia="Times New Roman" w:hAnsi="Arial" w:cs="Arial"/>
          <w:color w:val="534D39"/>
        </w:rPr>
        <w:t>Though the transition to NGSS and phenomenon-driven instruction may be challenging, there are small initial changes you can make that will provide large positive outcomes with regard to student motivation and depth of thinking. As you go through this blog, keep in mind how everything is geared toward introducing a real life context before throwing in the underlying scientific content.</w:t>
      </w:r>
    </w:p>
    <w:p w:rsidR="005412FC" w:rsidRPr="005412FC" w:rsidRDefault="005412FC" w:rsidP="005412FC">
      <w:pPr>
        <w:shd w:val="clear" w:color="auto" w:fill="FFFFFF"/>
        <w:spacing w:before="100" w:beforeAutospacing="1" w:after="100" w:afterAutospacing="1" w:line="288" w:lineRule="atLeast"/>
        <w:rPr>
          <w:rFonts w:ascii="Arial" w:eastAsia="Times New Roman" w:hAnsi="Arial" w:cs="Arial"/>
          <w:color w:val="534D39"/>
        </w:rPr>
      </w:pPr>
      <w:r w:rsidRPr="005412FC">
        <w:rPr>
          <w:rFonts w:ascii="Arial" w:eastAsia="Times New Roman" w:hAnsi="Arial" w:cs="Arial"/>
          <w:color w:val="534D39"/>
        </w:rPr>
        <w:t>Note:</w:t>
      </w:r>
    </w:p>
    <w:p w:rsidR="005412FC" w:rsidRPr="005412FC" w:rsidRDefault="005412FC" w:rsidP="005412FC">
      <w:pPr>
        <w:numPr>
          <w:ilvl w:val="0"/>
          <w:numId w:val="1"/>
        </w:numPr>
        <w:shd w:val="clear" w:color="auto" w:fill="FFFFFF"/>
        <w:spacing w:before="100" w:beforeAutospacing="1" w:after="100" w:afterAutospacing="1" w:line="288" w:lineRule="atLeast"/>
        <w:ind w:left="1170"/>
        <w:rPr>
          <w:rFonts w:ascii="Arial" w:eastAsia="Times New Roman" w:hAnsi="Arial" w:cs="Arial"/>
          <w:color w:val="534D39"/>
        </w:rPr>
      </w:pPr>
      <w:r w:rsidRPr="005412FC">
        <w:rPr>
          <w:rFonts w:ascii="Arial" w:eastAsia="Times New Roman" w:hAnsi="Arial" w:cs="Arial"/>
          <w:color w:val="534D39"/>
        </w:rPr>
        <w:t xml:space="preserve">You can access the Next Generation Science Standards </w:t>
      </w:r>
      <w:hyperlink r:id="rId16" w:tgtFrame="_blank" w:history="1">
        <w:r w:rsidRPr="005412FC">
          <w:rPr>
            <w:rFonts w:ascii="Arial" w:eastAsia="Times New Roman" w:hAnsi="Arial" w:cs="Arial"/>
            <w:color w:val="F55243"/>
          </w:rPr>
          <w:t>here</w:t>
        </w:r>
      </w:hyperlink>
      <w:r w:rsidRPr="005412FC">
        <w:rPr>
          <w:rFonts w:ascii="Arial" w:eastAsia="Times New Roman" w:hAnsi="Arial" w:cs="Arial"/>
          <w:color w:val="534D39"/>
        </w:rPr>
        <w:t>.</w:t>
      </w:r>
    </w:p>
    <w:p w:rsidR="005412FC" w:rsidRPr="005412FC" w:rsidRDefault="005412FC" w:rsidP="005412FC">
      <w:pPr>
        <w:numPr>
          <w:ilvl w:val="0"/>
          <w:numId w:val="1"/>
        </w:numPr>
        <w:shd w:val="clear" w:color="auto" w:fill="FFFFFF"/>
        <w:spacing w:before="100" w:beforeAutospacing="1" w:after="100" w:afterAutospacing="1" w:line="288" w:lineRule="atLeast"/>
        <w:ind w:left="1170"/>
        <w:rPr>
          <w:rFonts w:ascii="Arial" w:eastAsia="Times New Roman" w:hAnsi="Arial" w:cs="Arial"/>
          <w:color w:val="534D39"/>
        </w:rPr>
      </w:pPr>
      <w:r w:rsidRPr="005412FC">
        <w:rPr>
          <w:rFonts w:ascii="Arial" w:eastAsia="Times New Roman" w:hAnsi="Arial" w:cs="Arial"/>
          <w:color w:val="534D39"/>
        </w:rPr>
        <w:t>Performance Expectations (PE) = the standards (in the white box)</w:t>
      </w:r>
    </w:p>
    <w:p w:rsidR="005412FC" w:rsidRPr="005412FC" w:rsidRDefault="005412FC" w:rsidP="005412FC">
      <w:pPr>
        <w:numPr>
          <w:ilvl w:val="0"/>
          <w:numId w:val="1"/>
        </w:numPr>
        <w:shd w:val="clear" w:color="auto" w:fill="FFFFFF"/>
        <w:spacing w:before="100" w:beforeAutospacing="1" w:after="100" w:afterAutospacing="1" w:line="288" w:lineRule="atLeast"/>
        <w:ind w:left="1170"/>
        <w:rPr>
          <w:rFonts w:ascii="Arial" w:eastAsia="Times New Roman" w:hAnsi="Arial" w:cs="Arial"/>
          <w:color w:val="534D39"/>
        </w:rPr>
      </w:pPr>
      <w:r w:rsidRPr="005412FC">
        <w:rPr>
          <w:rFonts w:ascii="Arial" w:eastAsia="Times New Roman" w:hAnsi="Arial" w:cs="Arial"/>
          <w:color w:val="534D39"/>
        </w:rPr>
        <w:lastRenderedPageBreak/>
        <w:t>Disciplinary Core Ideas (DCI) = the content (in the orange box)</w:t>
      </w:r>
    </w:p>
    <w:p w:rsidR="005412FC" w:rsidRPr="005412FC" w:rsidRDefault="005412FC" w:rsidP="005412FC">
      <w:pPr>
        <w:numPr>
          <w:ilvl w:val="0"/>
          <w:numId w:val="1"/>
        </w:numPr>
        <w:shd w:val="clear" w:color="auto" w:fill="FFFFFF"/>
        <w:spacing w:before="100" w:beforeAutospacing="1" w:after="100" w:afterAutospacing="1" w:line="288" w:lineRule="atLeast"/>
        <w:ind w:left="1170"/>
        <w:rPr>
          <w:rFonts w:ascii="Arial" w:eastAsia="Times New Roman" w:hAnsi="Arial" w:cs="Arial"/>
          <w:color w:val="534D39"/>
        </w:rPr>
      </w:pPr>
      <w:r w:rsidRPr="005412FC">
        <w:rPr>
          <w:rFonts w:ascii="Arial" w:eastAsia="Times New Roman" w:hAnsi="Arial" w:cs="Arial"/>
          <w:color w:val="534D39"/>
        </w:rPr>
        <w:t>Science and Engineering Practices (SEP) = what students should be doing in order to learn the content (in the blue box)</w:t>
      </w:r>
    </w:p>
    <w:p w:rsidR="005412FC" w:rsidRPr="005412FC" w:rsidRDefault="005412FC" w:rsidP="005412FC">
      <w:pPr>
        <w:numPr>
          <w:ilvl w:val="0"/>
          <w:numId w:val="1"/>
        </w:numPr>
        <w:shd w:val="clear" w:color="auto" w:fill="FFFFFF"/>
        <w:spacing w:before="100" w:beforeAutospacing="1" w:after="100" w:afterAutospacing="1" w:line="288" w:lineRule="atLeast"/>
        <w:ind w:left="1170"/>
        <w:rPr>
          <w:rFonts w:ascii="Arial" w:eastAsia="Times New Roman" w:hAnsi="Arial" w:cs="Arial"/>
          <w:color w:val="534D39"/>
        </w:rPr>
      </w:pPr>
      <w:r w:rsidRPr="005412FC">
        <w:rPr>
          <w:rFonts w:ascii="Arial" w:eastAsia="Times New Roman" w:hAnsi="Arial" w:cs="Arial"/>
          <w:color w:val="534D39"/>
        </w:rPr>
        <w:t>Crosscutting concepts = big ideas that apply to all branches of science (in the green box)</w:t>
      </w:r>
    </w:p>
    <w:p w:rsidR="005412FC" w:rsidRPr="005412FC" w:rsidRDefault="005412FC" w:rsidP="005412FC">
      <w:pPr>
        <w:shd w:val="clear" w:color="auto" w:fill="FFFFFF"/>
        <w:spacing w:before="100" w:beforeAutospacing="1" w:after="100" w:afterAutospacing="1" w:line="288" w:lineRule="atLeast"/>
        <w:rPr>
          <w:rFonts w:ascii="Arial" w:eastAsia="Times New Roman" w:hAnsi="Arial" w:cs="Arial"/>
          <w:color w:val="534D39"/>
        </w:rPr>
      </w:pPr>
      <w:r w:rsidRPr="005412FC">
        <w:rPr>
          <w:rFonts w:ascii="Arial" w:eastAsia="Times New Roman" w:hAnsi="Arial" w:cs="Arial"/>
          <w:b/>
          <w:bCs/>
          <w:color w:val="534D39"/>
        </w:rPr>
        <w:t xml:space="preserve"> 6 Steps to Launching an NGSS Unit </w:t>
      </w:r>
      <w:proofErr w:type="gramStart"/>
      <w:r w:rsidRPr="005412FC">
        <w:rPr>
          <w:rFonts w:ascii="Arial" w:eastAsia="Times New Roman" w:hAnsi="Arial" w:cs="Arial"/>
          <w:b/>
          <w:bCs/>
          <w:color w:val="534D39"/>
        </w:rPr>
        <w:t>Around</w:t>
      </w:r>
      <w:proofErr w:type="gramEnd"/>
      <w:r w:rsidRPr="005412FC">
        <w:rPr>
          <w:rFonts w:ascii="Arial" w:eastAsia="Times New Roman" w:hAnsi="Arial" w:cs="Arial"/>
          <w:b/>
          <w:bCs/>
          <w:color w:val="534D39"/>
        </w:rPr>
        <w:t xml:space="preserve"> a Puzzling Phenomenon:</w:t>
      </w:r>
    </w:p>
    <w:p w:rsidR="005412FC" w:rsidRPr="005412FC" w:rsidRDefault="005412FC" w:rsidP="005412FC">
      <w:pPr>
        <w:shd w:val="clear" w:color="auto" w:fill="FFFFFF"/>
        <w:spacing w:before="100" w:beforeAutospacing="1" w:after="100" w:afterAutospacing="1" w:line="288" w:lineRule="atLeast"/>
        <w:rPr>
          <w:rFonts w:ascii="Arial" w:eastAsia="Times New Roman" w:hAnsi="Arial" w:cs="Arial"/>
          <w:color w:val="534D39"/>
        </w:rPr>
      </w:pPr>
      <w:r w:rsidRPr="005412FC">
        <w:rPr>
          <w:rFonts w:ascii="Arial" w:eastAsia="Times New Roman" w:hAnsi="Arial" w:cs="Arial"/>
          <w:b/>
          <w:bCs/>
          <w:color w:val="534D39"/>
        </w:rPr>
        <w:t> 1. Identify a general topic:</w:t>
      </w:r>
    </w:p>
    <w:p w:rsidR="005412FC" w:rsidRPr="005412FC" w:rsidRDefault="005412FC" w:rsidP="005412FC">
      <w:pPr>
        <w:numPr>
          <w:ilvl w:val="0"/>
          <w:numId w:val="2"/>
        </w:numPr>
        <w:shd w:val="clear" w:color="auto" w:fill="FFFFFF"/>
        <w:spacing w:before="100" w:beforeAutospacing="1" w:after="100" w:afterAutospacing="1" w:line="288" w:lineRule="atLeast"/>
        <w:ind w:left="1170"/>
        <w:rPr>
          <w:rFonts w:ascii="Arial" w:eastAsia="Times New Roman" w:hAnsi="Arial" w:cs="Arial"/>
          <w:color w:val="534D39"/>
        </w:rPr>
      </w:pPr>
      <w:r w:rsidRPr="005412FC">
        <w:rPr>
          <w:rFonts w:ascii="Arial" w:eastAsia="Times New Roman" w:hAnsi="Arial" w:cs="Arial"/>
          <w:color w:val="534D39"/>
        </w:rPr>
        <w:t>Beginner – Use your current scope and sequence to guide your curriculum.</w:t>
      </w:r>
    </w:p>
    <w:p w:rsidR="005412FC" w:rsidRPr="005412FC" w:rsidRDefault="005412FC" w:rsidP="005412FC">
      <w:pPr>
        <w:numPr>
          <w:ilvl w:val="0"/>
          <w:numId w:val="2"/>
        </w:numPr>
        <w:shd w:val="clear" w:color="auto" w:fill="FFFFFF"/>
        <w:spacing w:before="100" w:beforeAutospacing="1" w:after="100" w:afterAutospacing="1" w:line="288" w:lineRule="atLeast"/>
        <w:ind w:left="1170"/>
        <w:rPr>
          <w:rFonts w:ascii="Arial" w:eastAsia="Times New Roman" w:hAnsi="Arial" w:cs="Arial"/>
          <w:color w:val="534D39"/>
        </w:rPr>
      </w:pPr>
      <w:r w:rsidRPr="005412FC">
        <w:rPr>
          <w:rFonts w:ascii="Arial" w:eastAsia="Times New Roman" w:hAnsi="Arial" w:cs="Arial"/>
          <w:color w:val="534D39"/>
        </w:rPr>
        <w:t>Advanced – Use the NGSS standards, including the DCIs and PEs.</w:t>
      </w:r>
    </w:p>
    <w:p w:rsidR="005412FC" w:rsidRPr="005412FC" w:rsidRDefault="005412FC" w:rsidP="005412FC">
      <w:pPr>
        <w:numPr>
          <w:ilvl w:val="0"/>
          <w:numId w:val="2"/>
        </w:numPr>
        <w:shd w:val="clear" w:color="auto" w:fill="FFFFFF"/>
        <w:spacing w:before="100" w:beforeAutospacing="1" w:after="100" w:afterAutospacing="1" w:line="288" w:lineRule="atLeast"/>
        <w:ind w:left="1170"/>
        <w:rPr>
          <w:rFonts w:ascii="Arial" w:eastAsia="Times New Roman" w:hAnsi="Arial" w:cs="Arial"/>
          <w:color w:val="534D39"/>
        </w:rPr>
      </w:pPr>
      <w:r w:rsidRPr="005412FC">
        <w:rPr>
          <w:rFonts w:ascii="Arial" w:eastAsia="Times New Roman" w:hAnsi="Arial" w:cs="Arial"/>
          <w:color w:val="534D39"/>
        </w:rPr>
        <w:t>Example: Genetics</w:t>
      </w:r>
    </w:p>
    <w:p w:rsidR="005412FC" w:rsidRPr="005412FC" w:rsidRDefault="005412FC" w:rsidP="005412FC">
      <w:pPr>
        <w:shd w:val="clear" w:color="auto" w:fill="FFFFFF"/>
        <w:spacing w:before="100" w:beforeAutospacing="1" w:after="100" w:afterAutospacing="1" w:line="288" w:lineRule="atLeast"/>
        <w:rPr>
          <w:rFonts w:ascii="Arial" w:eastAsia="Times New Roman" w:hAnsi="Arial" w:cs="Arial"/>
          <w:color w:val="534D39"/>
        </w:rPr>
      </w:pPr>
      <w:r w:rsidRPr="005412FC">
        <w:rPr>
          <w:rFonts w:ascii="Arial" w:eastAsia="Times New Roman" w:hAnsi="Arial" w:cs="Arial"/>
          <w:b/>
          <w:bCs/>
          <w:color w:val="534D39"/>
        </w:rPr>
        <w:t>2. Identify the standards:</w:t>
      </w:r>
    </w:p>
    <w:p w:rsidR="005412FC" w:rsidRPr="005412FC" w:rsidRDefault="005412FC" w:rsidP="005412FC">
      <w:pPr>
        <w:numPr>
          <w:ilvl w:val="0"/>
          <w:numId w:val="3"/>
        </w:numPr>
        <w:shd w:val="clear" w:color="auto" w:fill="FFFFFF"/>
        <w:spacing w:before="100" w:beforeAutospacing="1" w:after="100" w:afterAutospacing="1" w:line="288" w:lineRule="atLeast"/>
        <w:ind w:left="1170"/>
        <w:rPr>
          <w:rFonts w:ascii="Arial" w:eastAsia="Times New Roman" w:hAnsi="Arial" w:cs="Arial"/>
          <w:color w:val="534D39"/>
        </w:rPr>
      </w:pPr>
      <w:r w:rsidRPr="005412FC">
        <w:rPr>
          <w:rFonts w:ascii="Arial" w:eastAsia="Times New Roman" w:hAnsi="Arial" w:cs="Arial"/>
          <w:color w:val="534D39"/>
        </w:rPr>
        <w:t>Select the DCIs or parts of the DCIs that you will be addressing (note: using the DCI’s is the easiest way to begin working within NGSS).</w:t>
      </w:r>
    </w:p>
    <w:p w:rsidR="005412FC" w:rsidRPr="005412FC" w:rsidRDefault="005412FC" w:rsidP="005412FC">
      <w:pPr>
        <w:numPr>
          <w:ilvl w:val="0"/>
          <w:numId w:val="3"/>
        </w:numPr>
        <w:shd w:val="clear" w:color="auto" w:fill="FFFFFF"/>
        <w:spacing w:before="100" w:beforeAutospacing="1" w:after="100" w:afterAutospacing="1" w:line="288" w:lineRule="atLeast"/>
        <w:ind w:left="1170"/>
        <w:rPr>
          <w:rFonts w:ascii="Arial" w:eastAsia="Times New Roman" w:hAnsi="Arial" w:cs="Arial"/>
          <w:color w:val="534D39"/>
        </w:rPr>
      </w:pPr>
      <w:r w:rsidRPr="005412FC">
        <w:rPr>
          <w:rFonts w:ascii="Arial" w:eastAsia="Times New Roman" w:hAnsi="Arial" w:cs="Arial"/>
          <w:color w:val="534D39"/>
        </w:rPr>
        <w:t xml:space="preserve">Example: </w:t>
      </w:r>
    </w:p>
    <w:p w:rsidR="005412FC" w:rsidRPr="005412FC" w:rsidRDefault="005412FC" w:rsidP="005412FC">
      <w:pPr>
        <w:numPr>
          <w:ilvl w:val="1"/>
          <w:numId w:val="3"/>
        </w:numPr>
        <w:shd w:val="clear" w:color="auto" w:fill="FFFFFF"/>
        <w:spacing w:before="100" w:beforeAutospacing="1" w:after="100" w:afterAutospacing="1" w:line="288" w:lineRule="atLeast"/>
        <w:ind w:left="1890"/>
        <w:rPr>
          <w:rFonts w:ascii="Arial" w:eastAsia="Times New Roman" w:hAnsi="Arial" w:cs="Arial"/>
          <w:color w:val="534D39"/>
        </w:rPr>
      </w:pPr>
      <w:r w:rsidRPr="005412FC">
        <w:rPr>
          <w:rFonts w:ascii="Arial" w:eastAsia="Times New Roman" w:hAnsi="Arial" w:cs="Arial"/>
          <w:i/>
          <w:iCs/>
          <w:color w:val="534D39"/>
        </w:rPr>
        <w:t>– HS.LS1.A – All cells contain genetic information in the form of DNA. Genes are regions in the DNA…</w:t>
      </w:r>
    </w:p>
    <w:p w:rsidR="005412FC" w:rsidRPr="005412FC" w:rsidRDefault="005412FC" w:rsidP="005412FC">
      <w:pPr>
        <w:numPr>
          <w:ilvl w:val="1"/>
          <w:numId w:val="3"/>
        </w:numPr>
        <w:shd w:val="clear" w:color="auto" w:fill="FFFFFF"/>
        <w:spacing w:before="100" w:beforeAutospacing="1" w:after="100" w:afterAutospacing="1" w:line="288" w:lineRule="atLeast"/>
        <w:ind w:left="1890"/>
        <w:rPr>
          <w:rFonts w:ascii="Arial" w:eastAsia="Times New Roman" w:hAnsi="Arial" w:cs="Arial"/>
          <w:color w:val="534D39"/>
        </w:rPr>
      </w:pPr>
      <w:r w:rsidRPr="005412FC">
        <w:rPr>
          <w:rFonts w:ascii="Arial" w:eastAsia="Times New Roman" w:hAnsi="Arial" w:cs="Arial"/>
          <w:i/>
          <w:iCs/>
          <w:color w:val="534D39"/>
        </w:rPr>
        <w:t xml:space="preserve">– HS.LS3.A – Each chromosome consists of a single DNA molecule, each gene is a segment of DNA. The instructions for forming species’ characteristics are carried in DNA. All cells in an organism have the same genetic content, but the genes are expressed and regulated in different ways. </w:t>
      </w:r>
    </w:p>
    <w:p w:rsidR="005412FC" w:rsidRPr="005412FC" w:rsidRDefault="005412FC" w:rsidP="005412FC">
      <w:pPr>
        <w:numPr>
          <w:ilvl w:val="1"/>
          <w:numId w:val="3"/>
        </w:numPr>
        <w:shd w:val="clear" w:color="auto" w:fill="FFFFFF"/>
        <w:spacing w:before="100" w:beforeAutospacing="1" w:after="100" w:afterAutospacing="1" w:line="288" w:lineRule="atLeast"/>
        <w:ind w:left="1890"/>
        <w:rPr>
          <w:rFonts w:ascii="Arial" w:eastAsia="Times New Roman" w:hAnsi="Arial" w:cs="Arial"/>
          <w:color w:val="534D39"/>
        </w:rPr>
      </w:pPr>
      <w:r w:rsidRPr="005412FC">
        <w:rPr>
          <w:rFonts w:ascii="Arial" w:eastAsia="Times New Roman" w:hAnsi="Arial" w:cs="Arial"/>
          <w:i/>
          <w:iCs/>
          <w:color w:val="534D39"/>
        </w:rPr>
        <w:t xml:space="preserve">– HS.LS3.B-1 – Chromosomes can sometimes swap sections during meiosis. </w:t>
      </w:r>
    </w:p>
    <w:p w:rsidR="005412FC" w:rsidRPr="005412FC" w:rsidRDefault="005412FC" w:rsidP="005412FC">
      <w:pPr>
        <w:shd w:val="clear" w:color="auto" w:fill="FFFFFF"/>
        <w:spacing w:before="100" w:beforeAutospacing="1" w:after="100" w:afterAutospacing="1" w:line="288" w:lineRule="atLeast"/>
        <w:rPr>
          <w:rFonts w:ascii="Arial" w:eastAsia="Times New Roman" w:hAnsi="Arial" w:cs="Arial"/>
          <w:color w:val="534D39"/>
        </w:rPr>
      </w:pPr>
      <w:r w:rsidRPr="005412FC">
        <w:rPr>
          <w:rFonts w:ascii="Arial" w:eastAsia="Times New Roman" w:hAnsi="Arial" w:cs="Arial"/>
          <w:b/>
          <w:bCs/>
          <w:color w:val="534D39"/>
        </w:rPr>
        <w:t> 3. Determine the content you want your students to know:</w:t>
      </w:r>
    </w:p>
    <w:p w:rsidR="005412FC" w:rsidRPr="005412FC" w:rsidRDefault="005412FC" w:rsidP="005412FC">
      <w:pPr>
        <w:numPr>
          <w:ilvl w:val="0"/>
          <w:numId w:val="4"/>
        </w:numPr>
        <w:shd w:val="clear" w:color="auto" w:fill="FFFFFF"/>
        <w:spacing w:before="100" w:beforeAutospacing="1" w:after="100" w:afterAutospacing="1" w:line="288" w:lineRule="atLeast"/>
        <w:ind w:left="1170"/>
        <w:rPr>
          <w:rFonts w:ascii="Arial" w:eastAsia="Times New Roman" w:hAnsi="Arial" w:cs="Arial"/>
          <w:color w:val="534D39"/>
        </w:rPr>
      </w:pPr>
      <w:r w:rsidRPr="005412FC">
        <w:rPr>
          <w:rFonts w:ascii="Arial" w:eastAsia="Times New Roman" w:hAnsi="Arial" w:cs="Arial"/>
          <w:color w:val="534D39"/>
        </w:rPr>
        <w:t>Jot down a list of key ideas related to the DCI you chose.</w:t>
      </w:r>
    </w:p>
    <w:p w:rsidR="005412FC" w:rsidRPr="005412FC" w:rsidRDefault="005412FC" w:rsidP="005412FC">
      <w:pPr>
        <w:numPr>
          <w:ilvl w:val="0"/>
          <w:numId w:val="4"/>
        </w:numPr>
        <w:shd w:val="clear" w:color="auto" w:fill="FFFFFF"/>
        <w:spacing w:before="100" w:beforeAutospacing="1" w:after="100" w:afterAutospacing="1" w:line="288" w:lineRule="atLeast"/>
        <w:ind w:left="1170"/>
        <w:rPr>
          <w:rFonts w:ascii="Arial" w:eastAsia="Times New Roman" w:hAnsi="Arial" w:cs="Arial"/>
          <w:color w:val="534D39"/>
        </w:rPr>
      </w:pPr>
      <w:r w:rsidRPr="005412FC">
        <w:rPr>
          <w:rFonts w:ascii="Arial" w:eastAsia="Times New Roman" w:hAnsi="Arial" w:cs="Arial"/>
          <w:color w:val="534D39"/>
        </w:rPr>
        <w:t xml:space="preserve">Example: </w:t>
      </w:r>
    </w:p>
    <w:p w:rsidR="005412FC" w:rsidRPr="005412FC" w:rsidRDefault="005412FC" w:rsidP="005412FC">
      <w:pPr>
        <w:numPr>
          <w:ilvl w:val="1"/>
          <w:numId w:val="4"/>
        </w:numPr>
        <w:shd w:val="clear" w:color="auto" w:fill="FFFFFF"/>
        <w:spacing w:before="100" w:beforeAutospacing="1" w:after="100" w:afterAutospacing="1" w:line="288" w:lineRule="atLeast"/>
        <w:ind w:left="1890"/>
        <w:rPr>
          <w:rFonts w:ascii="Arial" w:eastAsia="Times New Roman" w:hAnsi="Arial" w:cs="Arial"/>
          <w:color w:val="534D39"/>
        </w:rPr>
      </w:pPr>
      <w:r w:rsidRPr="005412FC">
        <w:rPr>
          <w:rFonts w:ascii="Arial" w:eastAsia="Times New Roman" w:hAnsi="Arial" w:cs="Arial"/>
          <w:i/>
          <w:iCs/>
          <w:color w:val="534D39"/>
        </w:rPr>
        <w:t>– DNA exists in cells</w:t>
      </w:r>
    </w:p>
    <w:p w:rsidR="005412FC" w:rsidRPr="005412FC" w:rsidRDefault="005412FC" w:rsidP="005412FC">
      <w:pPr>
        <w:numPr>
          <w:ilvl w:val="1"/>
          <w:numId w:val="4"/>
        </w:numPr>
        <w:shd w:val="clear" w:color="auto" w:fill="FFFFFF"/>
        <w:spacing w:before="100" w:beforeAutospacing="1" w:after="100" w:afterAutospacing="1" w:line="288" w:lineRule="atLeast"/>
        <w:ind w:left="1890"/>
        <w:rPr>
          <w:rFonts w:ascii="Arial" w:eastAsia="Times New Roman" w:hAnsi="Arial" w:cs="Arial"/>
          <w:color w:val="534D39"/>
        </w:rPr>
      </w:pPr>
      <w:r w:rsidRPr="005412FC">
        <w:rPr>
          <w:rFonts w:ascii="Arial" w:eastAsia="Times New Roman" w:hAnsi="Arial" w:cs="Arial"/>
          <w:i/>
          <w:iCs/>
          <w:color w:val="534D39"/>
        </w:rPr>
        <w:t>– Mother &amp; Father each give one set of 23 chromosomes</w:t>
      </w:r>
    </w:p>
    <w:p w:rsidR="005412FC" w:rsidRPr="005412FC" w:rsidRDefault="005412FC" w:rsidP="005412FC">
      <w:pPr>
        <w:numPr>
          <w:ilvl w:val="1"/>
          <w:numId w:val="4"/>
        </w:numPr>
        <w:shd w:val="clear" w:color="auto" w:fill="FFFFFF"/>
        <w:spacing w:before="100" w:beforeAutospacing="1" w:after="100" w:afterAutospacing="1" w:line="288" w:lineRule="atLeast"/>
        <w:ind w:left="1890"/>
        <w:rPr>
          <w:rFonts w:ascii="Arial" w:eastAsia="Times New Roman" w:hAnsi="Arial" w:cs="Arial"/>
          <w:color w:val="534D39"/>
        </w:rPr>
      </w:pPr>
      <w:r w:rsidRPr="005412FC">
        <w:rPr>
          <w:rFonts w:ascii="Arial" w:eastAsia="Times New Roman" w:hAnsi="Arial" w:cs="Arial"/>
          <w:color w:val="534D39"/>
        </w:rPr>
        <w:t>– These chromosomes come together in egg and sometimes swap sections</w:t>
      </w:r>
    </w:p>
    <w:p w:rsidR="005412FC" w:rsidRPr="005412FC" w:rsidRDefault="005412FC" w:rsidP="005412FC">
      <w:pPr>
        <w:numPr>
          <w:ilvl w:val="1"/>
          <w:numId w:val="4"/>
        </w:numPr>
        <w:shd w:val="clear" w:color="auto" w:fill="FFFFFF"/>
        <w:spacing w:before="100" w:beforeAutospacing="1" w:after="100" w:afterAutospacing="1" w:line="288" w:lineRule="atLeast"/>
        <w:ind w:left="1890"/>
        <w:rPr>
          <w:rFonts w:ascii="Arial" w:eastAsia="Times New Roman" w:hAnsi="Arial" w:cs="Arial"/>
          <w:color w:val="534D39"/>
        </w:rPr>
      </w:pPr>
      <w:r w:rsidRPr="005412FC">
        <w:rPr>
          <w:rFonts w:ascii="Arial" w:eastAsia="Times New Roman" w:hAnsi="Arial" w:cs="Arial"/>
          <w:color w:val="534D39"/>
        </w:rPr>
        <w:t>– The DNA codes for a unique individual.</w:t>
      </w:r>
    </w:p>
    <w:p w:rsidR="005412FC" w:rsidRPr="005412FC" w:rsidRDefault="005412FC" w:rsidP="005412FC">
      <w:pPr>
        <w:numPr>
          <w:ilvl w:val="1"/>
          <w:numId w:val="4"/>
        </w:numPr>
        <w:shd w:val="clear" w:color="auto" w:fill="FFFFFF"/>
        <w:spacing w:before="100" w:beforeAutospacing="1" w:after="100" w:afterAutospacing="1" w:line="288" w:lineRule="atLeast"/>
        <w:ind w:left="1890"/>
        <w:rPr>
          <w:rFonts w:ascii="Arial" w:eastAsia="Times New Roman" w:hAnsi="Arial" w:cs="Arial"/>
          <w:color w:val="534D39"/>
        </w:rPr>
      </w:pPr>
      <w:r w:rsidRPr="005412FC">
        <w:rPr>
          <w:rFonts w:ascii="Arial" w:eastAsia="Times New Roman" w:hAnsi="Arial" w:cs="Arial"/>
          <w:color w:val="534D39"/>
        </w:rPr>
        <w:t>– Every single cell has the DNA because every cell came from the fertilized egg.</w:t>
      </w:r>
    </w:p>
    <w:p w:rsidR="005412FC" w:rsidRPr="005412FC" w:rsidRDefault="005412FC" w:rsidP="005412FC">
      <w:pPr>
        <w:numPr>
          <w:ilvl w:val="1"/>
          <w:numId w:val="4"/>
        </w:numPr>
        <w:shd w:val="clear" w:color="auto" w:fill="FFFFFF"/>
        <w:spacing w:before="100" w:beforeAutospacing="1" w:after="100" w:afterAutospacing="1" w:line="288" w:lineRule="atLeast"/>
        <w:ind w:left="1890"/>
        <w:rPr>
          <w:rFonts w:ascii="Arial" w:eastAsia="Times New Roman" w:hAnsi="Arial" w:cs="Arial"/>
          <w:color w:val="534D39"/>
        </w:rPr>
      </w:pPr>
      <w:r w:rsidRPr="005412FC">
        <w:rPr>
          <w:rFonts w:ascii="Arial" w:eastAsia="Times New Roman" w:hAnsi="Arial" w:cs="Arial"/>
          <w:color w:val="534D39"/>
        </w:rPr>
        <w:t>– Expression occurs based on dominant and recessive traits.</w:t>
      </w:r>
    </w:p>
    <w:p w:rsidR="005412FC" w:rsidRDefault="005412FC" w:rsidP="005412FC">
      <w:pPr>
        <w:numPr>
          <w:ilvl w:val="1"/>
          <w:numId w:val="4"/>
        </w:numPr>
        <w:shd w:val="clear" w:color="auto" w:fill="FFFFFF"/>
        <w:spacing w:before="100" w:beforeAutospacing="1" w:after="100" w:afterAutospacing="1" w:line="288" w:lineRule="atLeast"/>
        <w:ind w:left="1890"/>
        <w:rPr>
          <w:rFonts w:ascii="Arial" w:eastAsia="Times New Roman" w:hAnsi="Arial" w:cs="Arial"/>
          <w:color w:val="534D39"/>
        </w:rPr>
      </w:pPr>
      <w:r w:rsidRPr="005412FC">
        <w:rPr>
          <w:rFonts w:ascii="Arial" w:eastAsia="Times New Roman" w:hAnsi="Arial" w:cs="Arial"/>
          <w:color w:val="534D39"/>
        </w:rPr>
        <w:t>– Traits such as: height, skin color, hair color, eye color, etc. are all determined based on what DNA you get from mom &amp; dad.</w:t>
      </w:r>
    </w:p>
    <w:p w:rsidR="005412FC" w:rsidRPr="005412FC" w:rsidRDefault="005412FC" w:rsidP="005412FC">
      <w:pPr>
        <w:shd w:val="clear" w:color="auto" w:fill="FFFFFF"/>
        <w:spacing w:before="100" w:beforeAutospacing="1" w:after="100" w:afterAutospacing="1" w:line="288" w:lineRule="atLeast"/>
        <w:rPr>
          <w:rFonts w:ascii="Arial" w:eastAsia="Times New Roman" w:hAnsi="Arial" w:cs="Arial"/>
          <w:color w:val="534D39"/>
        </w:rPr>
      </w:pPr>
    </w:p>
    <w:p w:rsidR="005412FC" w:rsidRPr="005412FC" w:rsidRDefault="005412FC" w:rsidP="005412FC">
      <w:pPr>
        <w:shd w:val="clear" w:color="auto" w:fill="FFFFFF"/>
        <w:spacing w:before="100" w:beforeAutospacing="1" w:after="100" w:afterAutospacing="1" w:line="288" w:lineRule="atLeast"/>
        <w:rPr>
          <w:rFonts w:ascii="Arial" w:eastAsia="Times New Roman" w:hAnsi="Arial" w:cs="Arial"/>
          <w:color w:val="534D39"/>
        </w:rPr>
      </w:pPr>
      <w:r w:rsidRPr="005412FC">
        <w:rPr>
          <w:rFonts w:ascii="Arial" w:eastAsia="Times New Roman" w:hAnsi="Arial" w:cs="Arial"/>
          <w:b/>
          <w:bCs/>
          <w:color w:val="534D39"/>
        </w:rPr>
        <w:t>4. Come up with a puzzling phenomenon:</w:t>
      </w:r>
    </w:p>
    <w:p w:rsidR="005412FC" w:rsidRPr="005412FC" w:rsidRDefault="005412FC" w:rsidP="005412FC">
      <w:pPr>
        <w:numPr>
          <w:ilvl w:val="0"/>
          <w:numId w:val="5"/>
        </w:numPr>
        <w:shd w:val="clear" w:color="auto" w:fill="FFFFFF"/>
        <w:spacing w:before="100" w:beforeAutospacing="1" w:after="100" w:afterAutospacing="1" w:line="288" w:lineRule="atLeast"/>
        <w:ind w:left="1170"/>
        <w:rPr>
          <w:rFonts w:ascii="Arial" w:eastAsia="Times New Roman" w:hAnsi="Arial" w:cs="Arial"/>
          <w:color w:val="534D39"/>
          <w:sz w:val="24"/>
          <w:szCs w:val="24"/>
        </w:rPr>
      </w:pPr>
      <w:r w:rsidRPr="005412FC">
        <w:rPr>
          <w:rFonts w:ascii="Arial" w:eastAsia="Times New Roman" w:hAnsi="Arial" w:cs="Arial"/>
          <w:color w:val="534D39"/>
          <w:sz w:val="24"/>
          <w:szCs w:val="24"/>
        </w:rPr>
        <w:t>Choosing an event or situation that is specific and relatable for the students.</w:t>
      </w:r>
    </w:p>
    <w:p w:rsidR="005412FC" w:rsidRPr="005412FC" w:rsidRDefault="005412FC" w:rsidP="005412FC">
      <w:pPr>
        <w:numPr>
          <w:ilvl w:val="0"/>
          <w:numId w:val="5"/>
        </w:numPr>
        <w:shd w:val="clear" w:color="auto" w:fill="FFFFFF"/>
        <w:spacing w:before="100" w:beforeAutospacing="1" w:after="100" w:afterAutospacing="1" w:line="288" w:lineRule="atLeast"/>
        <w:ind w:left="1170"/>
        <w:rPr>
          <w:rFonts w:ascii="Arial" w:eastAsia="Times New Roman" w:hAnsi="Arial" w:cs="Arial"/>
          <w:color w:val="534D39"/>
          <w:sz w:val="24"/>
          <w:szCs w:val="24"/>
        </w:rPr>
      </w:pPr>
      <w:r w:rsidRPr="005412FC">
        <w:rPr>
          <w:rFonts w:ascii="Arial" w:eastAsia="Times New Roman" w:hAnsi="Arial" w:cs="Arial"/>
          <w:color w:val="534D39"/>
          <w:sz w:val="24"/>
          <w:szCs w:val="24"/>
        </w:rPr>
        <w:t xml:space="preserve">Example: </w:t>
      </w:r>
      <w:r w:rsidRPr="005412FC">
        <w:rPr>
          <w:rFonts w:ascii="Arial" w:eastAsia="Times New Roman" w:hAnsi="Arial" w:cs="Arial"/>
          <w:i/>
          <w:iCs/>
          <w:color w:val="534D39"/>
          <w:sz w:val="24"/>
          <w:szCs w:val="24"/>
        </w:rPr>
        <w:t>“Why can’t I be Michael Jordan?”</w:t>
      </w:r>
    </w:p>
    <w:p w:rsidR="005412FC" w:rsidRPr="005412FC" w:rsidRDefault="005412FC" w:rsidP="005412FC">
      <w:pPr>
        <w:shd w:val="clear" w:color="auto" w:fill="FFFFFF"/>
        <w:spacing w:before="100" w:beforeAutospacing="1" w:after="100" w:afterAutospacing="1" w:line="288" w:lineRule="atLeast"/>
        <w:rPr>
          <w:rFonts w:ascii="Arial" w:eastAsia="Times New Roman" w:hAnsi="Arial" w:cs="Arial"/>
          <w:color w:val="534D39"/>
          <w:sz w:val="24"/>
          <w:szCs w:val="24"/>
        </w:rPr>
      </w:pPr>
      <w:r w:rsidRPr="005412FC">
        <w:rPr>
          <w:rFonts w:ascii="Arial" w:eastAsia="Times New Roman" w:hAnsi="Arial" w:cs="Arial"/>
          <w:noProof/>
          <w:color w:val="534D39"/>
          <w:sz w:val="24"/>
          <w:szCs w:val="24"/>
        </w:rPr>
        <w:drawing>
          <wp:inline distT="0" distB="0" distL="0" distR="0" wp14:anchorId="49400CFF" wp14:editId="7418BC30">
            <wp:extent cx="1343025" cy="1647825"/>
            <wp:effectExtent l="0" t="0" r="9525" b="9525"/>
            <wp:docPr id="7" name="Picture 7" descr="http://www.eonline.com/eol_images/Entire_Site/2014513/rs_634x1141-140613051823-634.Michael-Jordan-JR-6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online.com/eol_images/Entire_Site/2014513/rs_634x1141-140613051823-634.Michael-Jordan-JR-6131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3025" cy="1647825"/>
                    </a:xfrm>
                    <a:prstGeom prst="rect">
                      <a:avLst/>
                    </a:prstGeom>
                    <a:noFill/>
                    <a:ln>
                      <a:noFill/>
                    </a:ln>
                  </pic:spPr>
                </pic:pic>
              </a:graphicData>
            </a:graphic>
          </wp:inline>
        </w:drawing>
      </w:r>
    </w:p>
    <w:p w:rsidR="005412FC" w:rsidRPr="005412FC" w:rsidRDefault="005412FC" w:rsidP="005412FC">
      <w:pPr>
        <w:shd w:val="clear" w:color="auto" w:fill="FFFFFF"/>
        <w:spacing w:before="100" w:beforeAutospacing="1" w:after="100" w:afterAutospacing="1" w:line="288" w:lineRule="atLeast"/>
        <w:rPr>
          <w:rFonts w:ascii="Arial" w:eastAsia="Times New Roman" w:hAnsi="Arial" w:cs="Arial"/>
          <w:color w:val="534D39"/>
          <w:sz w:val="24"/>
          <w:szCs w:val="24"/>
        </w:rPr>
      </w:pPr>
      <w:r w:rsidRPr="005412FC">
        <w:rPr>
          <w:rFonts w:ascii="Arial" w:eastAsia="Times New Roman" w:hAnsi="Arial" w:cs="Arial"/>
          <w:b/>
          <w:bCs/>
          <w:color w:val="534D39"/>
          <w:sz w:val="24"/>
          <w:szCs w:val="24"/>
        </w:rPr>
        <w:t>5. Write the underlying story:</w:t>
      </w:r>
    </w:p>
    <w:p w:rsidR="005412FC" w:rsidRPr="005412FC" w:rsidRDefault="005412FC" w:rsidP="005412FC">
      <w:pPr>
        <w:numPr>
          <w:ilvl w:val="0"/>
          <w:numId w:val="6"/>
        </w:numPr>
        <w:shd w:val="clear" w:color="auto" w:fill="FFFFFF"/>
        <w:spacing w:before="100" w:beforeAutospacing="1" w:after="100" w:afterAutospacing="1" w:line="288" w:lineRule="atLeast"/>
        <w:ind w:left="1170"/>
        <w:rPr>
          <w:rFonts w:ascii="Arial" w:eastAsia="Times New Roman" w:hAnsi="Arial" w:cs="Arial"/>
          <w:color w:val="534D39"/>
          <w:sz w:val="24"/>
          <w:szCs w:val="24"/>
        </w:rPr>
      </w:pPr>
      <w:r w:rsidRPr="005412FC">
        <w:rPr>
          <w:rFonts w:ascii="Arial" w:eastAsia="Times New Roman" w:hAnsi="Arial" w:cs="Arial"/>
          <w:color w:val="534D39"/>
          <w:sz w:val="24"/>
          <w:szCs w:val="24"/>
        </w:rPr>
        <w:t>This storyline is a sequential, ideal explanation for how and why the phenomenon occurred/occurs (hitting on all key content).</w:t>
      </w:r>
    </w:p>
    <w:p w:rsidR="005412FC" w:rsidRPr="005412FC" w:rsidRDefault="005412FC" w:rsidP="005412FC">
      <w:pPr>
        <w:numPr>
          <w:ilvl w:val="0"/>
          <w:numId w:val="6"/>
        </w:numPr>
        <w:shd w:val="clear" w:color="auto" w:fill="FFFFFF"/>
        <w:spacing w:before="100" w:beforeAutospacing="1" w:after="100" w:afterAutospacing="1" w:line="288" w:lineRule="atLeast"/>
        <w:ind w:left="1170"/>
        <w:rPr>
          <w:rFonts w:ascii="Arial" w:eastAsia="Times New Roman" w:hAnsi="Arial" w:cs="Arial"/>
          <w:color w:val="534D39"/>
          <w:sz w:val="24"/>
          <w:szCs w:val="24"/>
        </w:rPr>
      </w:pPr>
      <w:r w:rsidRPr="005412FC">
        <w:rPr>
          <w:rFonts w:ascii="Arial" w:eastAsia="Times New Roman" w:hAnsi="Arial" w:cs="Arial"/>
          <w:color w:val="534D39"/>
          <w:sz w:val="24"/>
          <w:szCs w:val="24"/>
        </w:rPr>
        <w:t>The purpose for writing this out ahead of time is to have a general trajectory for your unit (even if you make modifications based on student needs that arise along the way).</w:t>
      </w:r>
    </w:p>
    <w:p w:rsidR="005412FC" w:rsidRPr="005412FC" w:rsidRDefault="005412FC" w:rsidP="005412FC">
      <w:pPr>
        <w:numPr>
          <w:ilvl w:val="0"/>
          <w:numId w:val="6"/>
        </w:numPr>
        <w:shd w:val="clear" w:color="auto" w:fill="FFFFFF"/>
        <w:spacing w:before="100" w:beforeAutospacing="1" w:after="100" w:afterAutospacing="1" w:line="288" w:lineRule="atLeast"/>
        <w:ind w:left="1170"/>
        <w:rPr>
          <w:rFonts w:ascii="Arial" w:eastAsia="Times New Roman" w:hAnsi="Arial" w:cs="Arial"/>
          <w:color w:val="534D39"/>
          <w:sz w:val="24"/>
          <w:szCs w:val="24"/>
        </w:rPr>
      </w:pPr>
      <w:r w:rsidRPr="005412FC">
        <w:rPr>
          <w:rFonts w:ascii="Arial" w:eastAsia="Times New Roman" w:hAnsi="Arial" w:cs="Arial"/>
          <w:color w:val="534D39"/>
          <w:sz w:val="24"/>
          <w:szCs w:val="24"/>
        </w:rPr>
        <w:t xml:space="preserve">Example: </w:t>
      </w:r>
      <w:hyperlink r:id="rId18" w:tgtFrame="_blank" w:history="1">
        <w:r w:rsidRPr="005412FC">
          <w:rPr>
            <w:rFonts w:ascii="Arial" w:eastAsia="Times New Roman" w:hAnsi="Arial" w:cs="Arial"/>
            <w:color w:val="F55243"/>
            <w:sz w:val="24"/>
            <w:szCs w:val="24"/>
          </w:rPr>
          <w:t>Storyline – Why can’t I be Michael Jordan</w:t>
        </w:r>
      </w:hyperlink>
    </w:p>
    <w:p w:rsidR="005412FC" w:rsidRPr="005412FC" w:rsidRDefault="005412FC" w:rsidP="005412FC">
      <w:pPr>
        <w:shd w:val="clear" w:color="auto" w:fill="FFFFFF"/>
        <w:spacing w:before="100" w:beforeAutospacing="1" w:after="100" w:afterAutospacing="1" w:line="288" w:lineRule="atLeast"/>
        <w:rPr>
          <w:rFonts w:ascii="Arial" w:eastAsia="Times New Roman" w:hAnsi="Arial" w:cs="Arial"/>
          <w:color w:val="534D39"/>
          <w:sz w:val="24"/>
          <w:szCs w:val="24"/>
        </w:rPr>
      </w:pPr>
      <w:r w:rsidRPr="005412FC">
        <w:rPr>
          <w:rFonts w:ascii="Arial" w:eastAsia="Times New Roman" w:hAnsi="Arial" w:cs="Arial"/>
          <w:b/>
          <w:bCs/>
          <w:color w:val="534D39"/>
          <w:sz w:val="24"/>
          <w:szCs w:val="24"/>
        </w:rPr>
        <w:t> 6. Anchoring Activity Day:</w:t>
      </w:r>
    </w:p>
    <w:p w:rsidR="005412FC" w:rsidRPr="005412FC" w:rsidRDefault="005412FC" w:rsidP="005412FC">
      <w:pPr>
        <w:numPr>
          <w:ilvl w:val="0"/>
          <w:numId w:val="7"/>
        </w:numPr>
        <w:shd w:val="clear" w:color="auto" w:fill="FFFFFF"/>
        <w:spacing w:before="100" w:beforeAutospacing="1" w:after="100" w:afterAutospacing="1" w:line="288" w:lineRule="atLeast"/>
        <w:ind w:left="1170"/>
        <w:rPr>
          <w:rFonts w:ascii="Arial" w:eastAsia="Times New Roman" w:hAnsi="Arial" w:cs="Arial"/>
          <w:color w:val="534D39"/>
          <w:sz w:val="24"/>
          <w:szCs w:val="24"/>
        </w:rPr>
      </w:pPr>
      <w:r w:rsidRPr="005412FC">
        <w:rPr>
          <w:rFonts w:ascii="Arial" w:eastAsia="Times New Roman" w:hAnsi="Arial" w:cs="Arial"/>
          <w:color w:val="534D39"/>
          <w:sz w:val="24"/>
          <w:szCs w:val="24"/>
        </w:rPr>
        <w:t>Decide how you will introduce your phenomenon and hook students to want to learn more.</w:t>
      </w:r>
    </w:p>
    <w:p w:rsidR="005412FC" w:rsidRPr="005412FC" w:rsidRDefault="005412FC" w:rsidP="005412FC">
      <w:pPr>
        <w:numPr>
          <w:ilvl w:val="0"/>
          <w:numId w:val="7"/>
        </w:numPr>
        <w:shd w:val="clear" w:color="auto" w:fill="FFFFFF"/>
        <w:spacing w:before="100" w:beforeAutospacing="1" w:after="100" w:afterAutospacing="1" w:line="288" w:lineRule="atLeast"/>
        <w:ind w:left="1170"/>
        <w:rPr>
          <w:rFonts w:ascii="Arial" w:eastAsia="Times New Roman" w:hAnsi="Arial" w:cs="Arial"/>
          <w:color w:val="534D39"/>
          <w:sz w:val="24"/>
          <w:szCs w:val="24"/>
        </w:rPr>
      </w:pPr>
      <w:r w:rsidRPr="005412FC">
        <w:rPr>
          <w:rFonts w:ascii="Arial" w:eastAsia="Times New Roman" w:hAnsi="Arial" w:cs="Arial"/>
          <w:color w:val="534D39"/>
          <w:sz w:val="24"/>
          <w:szCs w:val="24"/>
        </w:rPr>
        <w:t>Have students create an initial model in order to elicit their prior knowledge, understandings, and/or misconceptions.</w:t>
      </w:r>
    </w:p>
    <w:p w:rsidR="005412FC" w:rsidRPr="005412FC" w:rsidRDefault="005412FC" w:rsidP="005412FC">
      <w:pPr>
        <w:numPr>
          <w:ilvl w:val="0"/>
          <w:numId w:val="7"/>
        </w:numPr>
        <w:shd w:val="clear" w:color="auto" w:fill="FFFFFF"/>
        <w:spacing w:before="100" w:beforeAutospacing="1" w:after="100" w:afterAutospacing="1" w:line="288" w:lineRule="atLeast"/>
        <w:ind w:left="1170"/>
        <w:rPr>
          <w:rFonts w:ascii="Arial" w:eastAsia="Times New Roman" w:hAnsi="Arial" w:cs="Arial"/>
          <w:color w:val="534D39"/>
          <w:sz w:val="24"/>
          <w:szCs w:val="24"/>
        </w:rPr>
      </w:pPr>
      <w:r w:rsidRPr="005412FC">
        <w:rPr>
          <w:rFonts w:ascii="Arial" w:eastAsia="Times New Roman" w:hAnsi="Arial" w:cs="Arial"/>
          <w:color w:val="534D39"/>
          <w:sz w:val="24"/>
          <w:szCs w:val="24"/>
        </w:rPr>
        <w:t>Have students write out and submit their own questions about the phenomenon.</w:t>
      </w:r>
    </w:p>
    <w:p w:rsidR="005412FC" w:rsidRPr="005412FC" w:rsidRDefault="005412FC" w:rsidP="005412FC">
      <w:pPr>
        <w:numPr>
          <w:ilvl w:val="0"/>
          <w:numId w:val="7"/>
        </w:numPr>
        <w:shd w:val="clear" w:color="auto" w:fill="FFFFFF"/>
        <w:spacing w:before="100" w:beforeAutospacing="1" w:after="100" w:afterAutospacing="1" w:line="288" w:lineRule="atLeast"/>
        <w:ind w:left="1170"/>
        <w:rPr>
          <w:rFonts w:ascii="Arial" w:eastAsia="Times New Roman" w:hAnsi="Arial" w:cs="Arial"/>
          <w:color w:val="534D39"/>
          <w:sz w:val="24"/>
          <w:szCs w:val="24"/>
        </w:rPr>
      </w:pPr>
      <w:r w:rsidRPr="005412FC">
        <w:rPr>
          <w:rFonts w:ascii="Arial" w:eastAsia="Times New Roman" w:hAnsi="Arial" w:cs="Arial"/>
          <w:color w:val="534D39"/>
          <w:sz w:val="24"/>
          <w:szCs w:val="24"/>
        </w:rPr>
        <w:t xml:space="preserve">Example: </w:t>
      </w:r>
      <w:hyperlink r:id="rId19" w:tgtFrame="_blank" w:history="1">
        <w:r w:rsidRPr="005412FC">
          <w:rPr>
            <w:rFonts w:ascii="Arial" w:eastAsia="Times New Roman" w:hAnsi="Arial" w:cs="Arial"/>
            <w:color w:val="F55243"/>
            <w:sz w:val="24"/>
            <w:szCs w:val="24"/>
          </w:rPr>
          <w:t>Anchoring Activity – Why can’t I be Michael Jordan</w:t>
        </w:r>
      </w:hyperlink>
    </w:p>
    <w:p w:rsidR="005412FC" w:rsidRPr="005412FC" w:rsidRDefault="005412FC" w:rsidP="005412FC">
      <w:pPr>
        <w:shd w:val="clear" w:color="auto" w:fill="FFFFFF"/>
        <w:spacing w:before="100" w:beforeAutospacing="1" w:after="100" w:afterAutospacing="1" w:line="288" w:lineRule="atLeast"/>
        <w:rPr>
          <w:rFonts w:ascii="Arial" w:eastAsia="Times New Roman" w:hAnsi="Arial" w:cs="Arial"/>
          <w:color w:val="534D39"/>
          <w:sz w:val="24"/>
          <w:szCs w:val="24"/>
        </w:rPr>
      </w:pPr>
      <w:r w:rsidRPr="005412FC">
        <w:rPr>
          <w:rFonts w:ascii="Arial" w:eastAsia="Times New Roman" w:hAnsi="Arial" w:cs="Arial"/>
          <w:noProof/>
          <w:color w:val="F55243"/>
          <w:sz w:val="24"/>
          <w:szCs w:val="24"/>
        </w:rPr>
        <w:drawing>
          <wp:inline distT="0" distB="0" distL="0" distR="0" wp14:anchorId="56C5E503" wp14:editId="00EF770A">
            <wp:extent cx="2486025" cy="1561821"/>
            <wp:effectExtent l="0" t="0" r="0" b="635"/>
            <wp:docPr id="13" name="Picture 13" descr="Why I cant be like Michael Jordan_Initial Model_Lu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y I cant be like Michael Jordan_Initial Model_Lu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3971" cy="1579378"/>
                    </a:xfrm>
                    <a:prstGeom prst="rect">
                      <a:avLst/>
                    </a:prstGeom>
                    <a:noFill/>
                    <a:ln>
                      <a:noFill/>
                    </a:ln>
                  </pic:spPr>
                </pic:pic>
              </a:graphicData>
            </a:graphic>
          </wp:inline>
        </w:drawing>
      </w:r>
      <w:bookmarkStart w:id="0" w:name="_GoBack"/>
      <w:bookmarkEnd w:id="0"/>
    </w:p>
    <w:p w:rsidR="005412FC" w:rsidRPr="005412FC" w:rsidRDefault="005412FC" w:rsidP="005412FC">
      <w:pPr>
        <w:shd w:val="clear" w:color="auto" w:fill="FFFFFF"/>
        <w:spacing w:before="100" w:beforeAutospacing="1" w:after="100" w:afterAutospacing="1" w:line="288" w:lineRule="atLeast"/>
        <w:rPr>
          <w:rFonts w:ascii="Arial" w:eastAsia="Times New Roman" w:hAnsi="Arial" w:cs="Arial"/>
          <w:color w:val="534D39"/>
          <w:sz w:val="24"/>
          <w:szCs w:val="24"/>
        </w:rPr>
      </w:pPr>
    </w:p>
    <w:p w:rsidR="003B3542" w:rsidRDefault="003B3542"/>
    <w:sectPr w:rsidR="003B3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1B93"/>
    <w:multiLevelType w:val="multilevel"/>
    <w:tmpl w:val="2C74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636FF"/>
    <w:multiLevelType w:val="multilevel"/>
    <w:tmpl w:val="4B96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B1C70"/>
    <w:multiLevelType w:val="multilevel"/>
    <w:tmpl w:val="4816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34B81"/>
    <w:multiLevelType w:val="multilevel"/>
    <w:tmpl w:val="BBCE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11F37"/>
    <w:multiLevelType w:val="multilevel"/>
    <w:tmpl w:val="8D1C1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684ADC"/>
    <w:multiLevelType w:val="multilevel"/>
    <w:tmpl w:val="386E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659A0"/>
    <w:multiLevelType w:val="multilevel"/>
    <w:tmpl w:val="0FC2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FC"/>
    <w:rsid w:val="003B3542"/>
    <w:rsid w:val="005412FC"/>
    <w:rsid w:val="00B5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41035-2FF8-4246-B2BE-5EEACE3D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081114">
      <w:bodyDiv w:val="1"/>
      <w:marLeft w:val="0"/>
      <w:marRight w:val="0"/>
      <w:marTop w:val="0"/>
      <w:marBottom w:val="0"/>
      <w:divBdr>
        <w:top w:val="none" w:sz="0" w:space="0" w:color="auto"/>
        <w:left w:val="none" w:sz="0" w:space="0" w:color="auto"/>
        <w:bottom w:val="none" w:sz="0" w:space="0" w:color="auto"/>
        <w:right w:val="none" w:sz="0" w:space="0" w:color="auto"/>
      </w:divBdr>
      <w:divsChild>
        <w:div w:id="1740327804">
          <w:marLeft w:val="0"/>
          <w:marRight w:val="0"/>
          <w:marTop w:val="0"/>
          <w:marBottom w:val="0"/>
          <w:divBdr>
            <w:top w:val="none" w:sz="0" w:space="0" w:color="auto"/>
            <w:left w:val="none" w:sz="0" w:space="0" w:color="auto"/>
            <w:bottom w:val="none" w:sz="0" w:space="0" w:color="auto"/>
            <w:right w:val="none" w:sz="0" w:space="0" w:color="auto"/>
          </w:divBdr>
          <w:divsChild>
            <w:div w:id="1552762120">
              <w:marLeft w:val="0"/>
              <w:marRight w:val="0"/>
              <w:marTop w:val="0"/>
              <w:marBottom w:val="0"/>
              <w:divBdr>
                <w:top w:val="none" w:sz="0" w:space="0" w:color="auto"/>
                <w:left w:val="none" w:sz="0" w:space="0" w:color="auto"/>
                <w:bottom w:val="none" w:sz="0" w:space="0" w:color="auto"/>
                <w:right w:val="none" w:sz="0" w:space="0" w:color="auto"/>
              </w:divBdr>
              <w:divsChild>
                <w:div w:id="636420719">
                  <w:marLeft w:val="450"/>
                  <w:marRight w:val="0"/>
                  <w:marTop w:val="0"/>
                  <w:marBottom w:val="0"/>
                  <w:divBdr>
                    <w:top w:val="none" w:sz="0" w:space="0" w:color="auto"/>
                    <w:left w:val="none" w:sz="0" w:space="0" w:color="auto"/>
                    <w:bottom w:val="none" w:sz="0" w:space="0" w:color="auto"/>
                    <w:right w:val="none" w:sz="0" w:space="0" w:color="auto"/>
                  </w:divBdr>
                  <w:divsChild>
                    <w:div w:id="978413496">
                      <w:marLeft w:val="0"/>
                      <w:marRight w:val="0"/>
                      <w:marTop w:val="0"/>
                      <w:marBottom w:val="0"/>
                      <w:divBdr>
                        <w:top w:val="none" w:sz="0" w:space="0" w:color="auto"/>
                        <w:left w:val="none" w:sz="0" w:space="0" w:color="auto"/>
                        <w:bottom w:val="none" w:sz="0" w:space="0" w:color="auto"/>
                        <w:right w:val="none" w:sz="0" w:space="0" w:color="auto"/>
                      </w:divBdr>
                      <w:divsChild>
                        <w:div w:id="1926378871">
                          <w:marLeft w:val="0"/>
                          <w:marRight w:val="0"/>
                          <w:marTop w:val="0"/>
                          <w:marBottom w:val="0"/>
                          <w:divBdr>
                            <w:top w:val="none" w:sz="0" w:space="0" w:color="auto"/>
                            <w:left w:val="none" w:sz="0" w:space="0" w:color="auto"/>
                            <w:bottom w:val="none" w:sz="0" w:space="0" w:color="auto"/>
                            <w:right w:val="none" w:sz="0" w:space="0" w:color="auto"/>
                          </w:divBdr>
                          <w:divsChild>
                            <w:div w:id="224028010">
                              <w:marLeft w:val="0"/>
                              <w:marRight w:val="0"/>
                              <w:marTop w:val="0"/>
                              <w:marBottom w:val="0"/>
                              <w:divBdr>
                                <w:top w:val="none" w:sz="0" w:space="0" w:color="auto"/>
                                <w:left w:val="none" w:sz="0" w:space="0" w:color="auto"/>
                                <w:bottom w:val="none" w:sz="0" w:space="0" w:color="auto"/>
                                <w:right w:val="none" w:sz="0" w:space="0" w:color="auto"/>
                              </w:divBdr>
                              <w:divsChild>
                                <w:div w:id="824471650">
                                  <w:marLeft w:val="0"/>
                                  <w:marRight w:val="0"/>
                                  <w:marTop w:val="0"/>
                                  <w:marBottom w:val="0"/>
                                  <w:divBdr>
                                    <w:top w:val="none" w:sz="0" w:space="0" w:color="auto"/>
                                    <w:left w:val="none" w:sz="0" w:space="0" w:color="auto"/>
                                    <w:bottom w:val="none" w:sz="0" w:space="0" w:color="auto"/>
                                    <w:right w:val="none" w:sz="0" w:space="0" w:color="auto"/>
                                  </w:divBdr>
                                </w:div>
                              </w:divsChild>
                            </w:div>
                            <w:div w:id="1002245570">
                              <w:marLeft w:val="0"/>
                              <w:marRight w:val="0"/>
                              <w:marTop w:val="0"/>
                              <w:marBottom w:val="0"/>
                              <w:divBdr>
                                <w:top w:val="none" w:sz="0" w:space="0" w:color="auto"/>
                                <w:left w:val="none" w:sz="0" w:space="0" w:color="auto"/>
                                <w:bottom w:val="none" w:sz="0" w:space="0" w:color="auto"/>
                                <w:right w:val="none" w:sz="0" w:space="0" w:color="auto"/>
                              </w:divBdr>
                            </w:div>
                            <w:div w:id="163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eachingchannel.org/blog/ausl/author/aberg/" TargetMode="External"/><Relationship Id="rId18" Type="http://schemas.openxmlformats.org/officeDocument/2006/relationships/hyperlink" Target="https://www.teachingchannel.org/resources/527104"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pinterest.com/pin/create/button/?description=6+Steps+to+Coming+Up+With+an+Engaging+Phenomenon+to+Anchor+Your+Next+NGSS+Unit&amp;media=https://dqam6mam97sh3.cloudfront.net/blog/ausl/wp-content/uploads/sites/2/2015/09/Alissa-Berg_avatar.jpg&amp;url=https://www.teachingchannel.org/blog/ausl/2015/04/15/6-steps-to-coming-up-with-an-engaging-phenomenon-to-anchor-your-next-ngss-unit/" TargetMode="Externa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nextgenscience.org/next-generation-science-standards" TargetMode="External"/><Relationship Id="rId20" Type="http://schemas.openxmlformats.org/officeDocument/2006/relationships/hyperlink" Target="https://dqam6mam97sh3.cloudfront.net/blog/ausl/wp-content/uploads/sites/2/2015/04/Why-I-cant-be-like-Michael-Jordan_Initial-Model_Lum.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body=6%20Steps%20to%20Coming%20Up%20With%20an%20Engaging%20Phenomenon%20to%20Anchor%20Your%20Next%20NGSS%20Unit%0aTransitioning%20to%20the%20Next%20Generation%20Science%20Standards&#8217;%20way%20of%20constructivist%20teaching%20may%20seem%20a%20daunting%20task%20initially,%20but%20it%20is%20highly%20worthwhile!%20In%20this%20blog,%20we&#8217;ll%20share%20with%20you%20some%20easy%20ways%20to%20get%20started.%20NGSS%20shifts%20the%20focus%20from%20science%20classrooms%20as%20environments%20where%20students%20learn%20about%20science%20ideas%20to%20places%20where%20students%20explore,%20[&#8230;]%0ahttps://www.teachingchannel.org/blog/ausl/2015/04/15/6-steps-to-coming-up-with-an-engaging-phenomenon-to-anchor-your-next-ngss-unit/%0a&amp;subject=6%20Steps%20to%20Coming%20Up%20With%20an%20Engaging%20Phenomenon%20to%20Anchor%20Your%20Next%20NGSS%20Unit" TargetMode="External"/><Relationship Id="rId5" Type="http://schemas.openxmlformats.org/officeDocument/2006/relationships/hyperlink" Target="http://www.facebook.com/sharer/sharer.php?u=https://www.teachingchannel.org/blog/ausl/2015/04/15/6-steps-to-coming-up-with-an-engaging-phenomenon-to-anchor-your-next-ngss-unit/" TargetMode="Externa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teachingchannel.org/resources/527164" TargetMode="External"/><Relationship Id="rId4" Type="http://schemas.openxmlformats.org/officeDocument/2006/relationships/webSettings" Target="webSettings.xml"/><Relationship Id="rId9" Type="http://schemas.openxmlformats.org/officeDocument/2006/relationships/hyperlink" Target="https://twitter.com/intent/tweet?text=6+Steps+to+Coming+Up+With+an+Engaging+Phenomenon+to+Anchor+Your+Next+NGSS+Unit&amp;url=https://www.teachingchannel.org/blog/ausl/2015/04/15/6-steps-to-coming-up-with-an-engaging-phenomenon-to-anchor-your-next-ngss-unit/&amp;via=TeachingChannel"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684</Words>
  <Characters>3899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6 Steps to Coming Up With an Engaging Phenomenon to Anchor Your Next NGSS Unit </vt:lpstr>
    </vt:vector>
  </TitlesOfParts>
  <Company>KDE</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Rumsey, Candance - Division of Program Standards</dc:creator>
  <cp:keywords/>
  <dc:description/>
  <cp:lastModifiedBy>Rumsey, Candance - Division of Program Standards</cp:lastModifiedBy>
  <cp:revision>1</cp:revision>
  <cp:lastPrinted>2016-02-26T16:04:00Z</cp:lastPrinted>
  <dcterms:created xsi:type="dcterms:W3CDTF">2016-02-26T15:58:00Z</dcterms:created>
  <dcterms:modified xsi:type="dcterms:W3CDTF">2016-02-26T16:17:00Z</dcterms:modified>
</cp:coreProperties>
</file>